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E795" w14:textId="29E900DD" w:rsidR="005E5714" w:rsidRPr="00964E58" w:rsidRDefault="005E5714" w:rsidP="00964E58">
      <w:pPr>
        <w:spacing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964E58">
        <w:rPr>
          <w:rFonts w:ascii="Century Gothic" w:hAnsi="Century Gothic"/>
          <w:b/>
          <w:bCs/>
          <w:noProof/>
          <w:sz w:val="20"/>
          <w:szCs w:val="20"/>
        </w:rPr>
        <w:drawing>
          <wp:inline distT="0" distB="0" distL="0" distR="0" wp14:anchorId="6AD2EB4F" wp14:editId="389A36EA">
            <wp:extent cx="1648087" cy="296517"/>
            <wp:effectExtent l="0" t="0" r="0" b="8890"/>
            <wp:docPr id="8" name="Obraz 7">
              <a:extLst xmlns:a="http://schemas.openxmlformats.org/drawingml/2006/main">
                <a:ext uri="{FF2B5EF4-FFF2-40B4-BE49-F238E27FC236}">
                  <a16:creationId xmlns:a16="http://schemas.microsoft.com/office/drawing/2014/main" id="{E9119820-2E4B-1BAF-4173-620115F09B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7">
                      <a:extLst>
                        <a:ext uri="{FF2B5EF4-FFF2-40B4-BE49-F238E27FC236}">
                          <a16:creationId xmlns:a16="http://schemas.microsoft.com/office/drawing/2014/main" id="{E9119820-2E4B-1BAF-4173-620115F09B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087" cy="296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52139" w14:textId="77777777" w:rsidR="005E5714" w:rsidRPr="00964E58" w:rsidRDefault="005E5714" w:rsidP="00964E58">
      <w:pPr>
        <w:spacing w:line="276" w:lineRule="auto"/>
        <w:jc w:val="both"/>
        <w:rPr>
          <w:rFonts w:ascii="Century Gothic" w:hAnsi="Century Gothic"/>
          <w:b/>
          <w:bCs/>
          <w:color w:val="C00000"/>
          <w:sz w:val="20"/>
          <w:szCs w:val="20"/>
        </w:rPr>
      </w:pPr>
      <w:r w:rsidRPr="00964E58">
        <w:rPr>
          <w:rFonts w:ascii="Century Gothic" w:hAnsi="Century Gothic"/>
          <w:b/>
          <w:bCs/>
          <w:noProof/>
          <w:color w:val="C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8575C" wp14:editId="31AC1B1F">
                <wp:simplePos x="0" y="0"/>
                <wp:positionH relativeFrom="column">
                  <wp:posOffset>1367154</wp:posOffset>
                </wp:positionH>
                <wp:positionV relativeFrom="paragraph">
                  <wp:posOffset>50800</wp:posOffset>
                </wp:positionV>
                <wp:extent cx="3038475" cy="0"/>
                <wp:effectExtent l="0" t="0" r="0" b="0"/>
                <wp:wrapNone/>
                <wp:docPr id="142644922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8A80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65pt,4pt" to="346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" strokecolor="#c00000" strokeweight=".5pt">
                <v:stroke joinstyle="miter"/>
              </v:line>
            </w:pict>
          </mc:Fallback>
        </mc:AlternateContent>
      </w:r>
    </w:p>
    <w:p w14:paraId="350937C7" w14:textId="3EB9D72F" w:rsidR="003B1267" w:rsidRPr="00964E58" w:rsidRDefault="000D4BEF" w:rsidP="00964E58">
      <w:pPr>
        <w:spacing w:line="276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N</w:t>
      </w:r>
      <w:r w:rsidRPr="00964E58">
        <w:rPr>
          <w:rFonts w:ascii="Century Gothic" w:hAnsi="Century Gothic"/>
          <w:b/>
          <w:bCs/>
        </w:rPr>
        <w:t xml:space="preserve">ajwyższy </w:t>
      </w:r>
      <w:proofErr w:type="spellStart"/>
      <w:r w:rsidRPr="00964E58">
        <w:rPr>
          <w:rFonts w:ascii="Century Gothic" w:hAnsi="Century Gothic"/>
          <w:b/>
          <w:bCs/>
        </w:rPr>
        <w:t>backlog</w:t>
      </w:r>
      <w:proofErr w:type="spellEnd"/>
      <w:r>
        <w:rPr>
          <w:rFonts w:ascii="Century Gothic" w:hAnsi="Century Gothic"/>
          <w:b/>
          <w:bCs/>
        </w:rPr>
        <w:t xml:space="preserve"> i</w:t>
      </w:r>
      <w:r w:rsidRPr="00964E58"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>r</w:t>
      </w:r>
      <w:r w:rsidR="003B1267" w:rsidRPr="00964E58">
        <w:rPr>
          <w:rFonts w:ascii="Century Gothic" w:hAnsi="Century Gothic"/>
          <w:b/>
          <w:bCs/>
        </w:rPr>
        <w:t>ekordowy zysk netto w historii</w:t>
      </w:r>
      <w:r w:rsidR="00964E58"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 xml:space="preserve">Grupy </w:t>
      </w:r>
      <w:r w:rsidR="00964E58">
        <w:rPr>
          <w:rFonts w:ascii="Century Gothic" w:hAnsi="Century Gothic"/>
          <w:b/>
          <w:bCs/>
        </w:rPr>
        <w:t>Elektrotim</w:t>
      </w:r>
      <w:r w:rsidR="003B1267" w:rsidRPr="00964E58">
        <w:rPr>
          <w:rFonts w:ascii="Century Gothic" w:hAnsi="Century Gothic"/>
          <w:b/>
          <w:bCs/>
        </w:rPr>
        <w:t xml:space="preserve"> – spółka na kursie do dalszego wzrostu</w:t>
      </w:r>
    </w:p>
    <w:p w14:paraId="179BDCD3" w14:textId="398529B1" w:rsidR="003B1267" w:rsidRPr="00964E58" w:rsidRDefault="003B1267" w:rsidP="00964E58">
      <w:pPr>
        <w:spacing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3B1267">
        <w:rPr>
          <w:rFonts w:ascii="Century Gothic" w:hAnsi="Century Gothic"/>
          <w:b/>
          <w:bCs/>
          <w:sz w:val="20"/>
          <w:szCs w:val="20"/>
        </w:rPr>
        <w:t>Grupa ELEKTROTIM</w:t>
      </w:r>
      <w:r w:rsidR="00D37347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5120C2" w:rsidRPr="005120C2">
        <w:rPr>
          <w:rFonts w:ascii="Century Gothic" w:hAnsi="Century Gothic"/>
          <w:b/>
          <w:bCs/>
          <w:sz w:val="20"/>
          <w:szCs w:val="20"/>
        </w:rPr>
        <w:t>utrzyma</w:t>
      </w:r>
      <w:r w:rsidR="005120C2">
        <w:rPr>
          <w:rFonts w:ascii="Century Gothic" w:hAnsi="Century Gothic"/>
          <w:b/>
          <w:bCs/>
          <w:sz w:val="20"/>
          <w:szCs w:val="20"/>
        </w:rPr>
        <w:t>ła</w:t>
      </w:r>
      <w:r w:rsidR="005120C2" w:rsidRPr="005120C2">
        <w:rPr>
          <w:rFonts w:ascii="Century Gothic" w:hAnsi="Century Gothic"/>
          <w:b/>
          <w:bCs/>
          <w:sz w:val="20"/>
          <w:szCs w:val="20"/>
        </w:rPr>
        <w:t xml:space="preserve"> w kolejnym kwartale bardzo wysoki</w:t>
      </w:r>
      <w:r w:rsidR="005120C2">
        <w:rPr>
          <w:rFonts w:ascii="Century Gothic" w:hAnsi="Century Gothic"/>
          <w:b/>
          <w:bCs/>
          <w:sz w:val="20"/>
          <w:szCs w:val="20"/>
        </w:rPr>
        <w:t xml:space="preserve"> </w:t>
      </w:r>
      <w:proofErr w:type="spellStart"/>
      <w:r w:rsidR="005120C2" w:rsidRPr="005120C2">
        <w:rPr>
          <w:rFonts w:ascii="Century Gothic" w:hAnsi="Century Gothic"/>
          <w:b/>
          <w:bCs/>
          <w:sz w:val="20"/>
          <w:szCs w:val="20"/>
        </w:rPr>
        <w:t>backlog</w:t>
      </w:r>
      <w:proofErr w:type="spellEnd"/>
      <w:r w:rsidR="005120C2" w:rsidRPr="005120C2">
        <w:rPr>
          <w:rFonts w:ascii="Century Gothic" w:hAnsi="Century Gothic"/>
          <w:b/>
          <w:bCs/>
          <w:sz w:val="20"/>
          <w:szCs w:val="20"/>
        </w:rPr>
        <w:t xml:space="preserve"> na poziomie ponad 640 mln PLN.</w:t>
      </w:r>
      <w:r w:rsidR="005120C2">
        <w:rPr>
          <w:rFonts w:ascii="Century Gothic" w:hAnsi="Century Gothic"/>
          <w:b/>
          <w:bCs/>
          <w:sz w:val="20"/>
          <w:szCs w:val="20"/>
        </w:rPr>
        <w:t xml:space="preserve"> Dodatkowo </w:t>
      </w:r>
      <w:r w:rsidRPr="003B1267">
        <w:rPr>
          <w:rFonts w:ascii="Century Gothic" w:hAnsi="Century Gothic"/>
          <w:b/>
          <w:bCs/>
          <w:sz w:val="20"/>
          <w:szCs w:val="20"/>
        </w:rPr>
        <w:t xml:space="preserve">odnotowała rekordowy zysk netto po </w:t>
      </w:r>
      <w:r w:rsidR="00964E58">
        <w:rPr>
          <w:rFonts w:ascii="Century Gothic" w:hAnsi="Century Gothic"/>
          <w:b/>
          <w:bCs/>
          <w:sz w:val="20"/>
          <w:szCs w:val="20"/>
        </w:rPr>
        <w:t>pierwszym</w:t>
      </w:r>
      <w:r w:rsidRPr="003B1267">
        <w:rPr>
          <w:rFonts w:ascii="Century Gothic" w:hAnsi="Century Gothic"/>
          <w:b/>
          <w:bCs/>
          <w:sz w:val="20"/>
          <w:szCs w:val="20"/>
        </w:rPr>
        <w:t xml:space="preserve"> półroczu 2024 roku na poziomie 29 mln zł. Spółka widzi szanse na jeszcze lepsze wyniki, dzięki </w:t>
      </w:r>
      <w:r w:rsidR="000D4BEF">
        <w:rPr>
          <w:rFonts w:ascii="Century Gothic" w:hAnsi="Century Gothic"/>
          <w:b/>
          <w:bCs/>
          <w:sz w:val="20"/>
          <w:szCs w:val="20"/>
        </w:rPr>
        <w:t xml:space="preserve">realizacji projektów </w:t>
      </w:r>
      <w:r w:rsidRPr="003B1267">
        <w:rPr>
          <w:rFonts w:ascii="Century Gothic" w:hAnsi="Century Gothic"/>
          <w:b/>
          <w:bCs/>
          <w:sz w:val="20"/>
          <w:szCs w:val="20"/>
        </w:rPr>
        <w:t xml:space="preserve">w kluczowych </w:t>
      </w:r>
      <w:r w:rsidR="000D4BEF">
        <w:rPr>
          <w:rFonts w:ascii="Century Gothic" w:hAnsi="Century Gothic"/>
          <w:b/>
          <w:bCs/>
          <w:sz w:val="20"/>
          <w:szCs w:val="20"/>
        </w:rPr>
        <w:t>segmentach działalności</w:t>
      </w:r>
      <w:r w:rsidRPr="003B1267">
        <w:rPr>
          <w:rFonts w:ascii="Century Gothic" w:hAnsi="Century Gothic"/>
          <w:b/>
          <w:bCs/>
          <w:sz w:val="20"/>
          <w:szCs w:val="20"/>
        </w:rPr>
        <w:t>.</w:t>
      </w:r>
    </w:p>
    <w:p w14:paraId="697702FB" w14:textId="59A4CECA" w:rsidR="004E2D3F" w:rsidRDefault="004E2D3F" w:rsidP="00964E5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E2D3F">
        <w:rPr>
          <w:rFonts w:ascii="Century Gothic" w:hAnsi="Century Gothic"/>
          <w:sz w:val="20"/>
          <w:szCs w:val="20"/>
        </w:rPr>
        <w:t>W pierwszym półroczu Grupa osiągnęła przychody na poziomie 17</w:t>
      </w:r>
      <w:r w:rsidR="00697187">
        <w:rPr>
          <w:rFonts w:ascii="Century Gothic" w:hAnsi="Century Gothic"/>
          <w:sz w:val="20"/>
          <w:szCs w:val="20"/>
        </w:rPr>
        <w:t>4</w:t>
      </w:r>
      <w:r w:rsidRPr="004E2D3F">
        <w:rPr>
          <w:rFonts w:ascii="Century Gothic" w:hAnsi="Century Gothic"/>
          <w:sz w:val="20"/>
          <w:szCs w:val="20"/>
        </w:rPr>
        <w:t xml:space="preserve"> mln zł. </w:t>
      </w:r>
    </w:p>
    <w:p w14:paraId="1025AEC2" w14:textId="26805DA6" w:rsidR="00C41D8A" w:rsidRDefault="003B1267" w:rsidP="00964E58">
      <w:pPr>
        <w:spacing w:line="276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964E58">
        <w:rPr>
          <w:rFonts w:ascii="Century Gothic" w:hAnsi="Century Gothic"/>
          <w:i/>
          <w:iCs/>
          <w:sz w:val="20"/>
          <w:szCs w:val="20"/>
        </w:rPr>
        <w:t xml:space="preserve">Cieszymy się z historycznie </w:t>
      </w:r>
      <w:r w:rsidR="0052196D" w:rsidRPr="00964E58">
        <w:rPr>
          <w:rFonts w:ascii="Century Gothic" w:hAnsi="Century Gothic"/>
          <w:i/>
          <w:iCs/>
          <w:sz w:val="20"/>
          <w:szCs w:val="20"/>
        </w:rPr>
        <w:t>rekordow</w:t>
      </w:r>
      <w:r w:rsidR="0052196D">
        <w:rPr>
          <w:rFonts w:ascii="Century Gothic" w:hAnsi="Century Gothic"/>
          <w:i/>
          <w:iCs/>
          <w:sz w:val="20"/>
          <w:szCs w:val="20"/>
        </w:rPr>
        <w:t>ych</w:t>
      </w:r>
      <w:r w:rsidR="0052196D" w:rsidRPr="00964E58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964E58">
        <w:rPr>
          <w:rFonts w:ascii="Century Gothic" w:hAnsi="Century Gothic"/>
          <w:i/>
          <w:iCs/>
          <w:sz w:val="20"/>
          <w:szCs w:val="20"/>
        </w:rPr>
        <w:t>29 mln zł skonsolidowanego zysku netto po pierwszym półroczu</w:t>
      </w:r>
      <w:r w:rsidR="003D37F5">
        <w:rPr>
          <w:rFonts w:ascii="Century Gothic" w:hAnsi="Century Gothic"/>
          <w:i/>
          <w:iCs/>
          <w:sz w:val="20"/>
          <w:szCs w:val="20"/>
        </w:rPr>
        <w:t>,</w:t>
      </w:r>
      <w:r w:rsidR="000D4BEF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3D37F5">
        <w:rPr>
          <w:rFonts w:ascii="Century Gothic" w:hAnsi="Century Gothic"/>
          <w:i/>
          <w:iCs/>
          <w:sz w:val="20"/>
          <w:szCs w:val="20"/>
        </w:rPr>
        <w:t>p</w:t>
      </w:r>
      <w:r w:rsidR="000D4BEF">
        <w:rPr>
          <w:rFonts w:ascii="Century Gothic" w:hAnsi="Century Gothic"/>
          <w:i/>
          <w:iCs/>
          <w:sz w:val="20"/>
          <w:szCs w:val="20"/>
        </w:rPr>
        <w:t xml:space="preserve">amiętając, że znaczna część tego wyniku to odwrócenie ujemnych kapitałów Zeus SA, powiązane ze sprzedażą tej spółki. </w:t>
      </w:r>
      <w:r w:rsidR="006C78E9">
        <w:rPr>
          <w:rFonts w:ascii="Century Gothic" w:hAnsi="Century Gothic"/>
          <w:i/>
          <w:iCs/>
          <w:sz w:val="20"/>
          <w:szCs w:val="20"/>
        </w:rPr>
        <w:t xml:space="preserve">Ujemny wynik Zeus SA obciążył jednak wyniki skonsolidowane w roku 2023, tak więc te dwie wielkości znoszą się wzajemnie w horyzoncie ostatnich 18 miesięcy. Tym samym </w:t>
      </w:r>
      <w:r w:rsidR="006C78E9" w:rsidRPr="003D37F5">
        <w:rPr>
          <w:rFonts w:ascii="Century Gothic" w:hAnsi="Century Gothic"/>
          <w:b/>
          <w:bCs/>
          <w:i/>
          <w:iCs/>
          <w:sz w:val="20"/>
          <w:szCs w:val="20"/>
        </w:rPr>
        <w:t>sumaryczny wynik Grupy za rok 2023 i 1H 2024 ma wymiar jak najbardziej realny, a jest to zysk (</w:t>
      </w:r>
      <w:r w:rsidR="003D37F5">
        <w:rPr>
          <w:rFonts w:ascii="Century Gothic" w:hAnsi="Century Gothic"/>
          <w:b/>
          <w:bCs/>
          <w:i/>
          <w:iCs/>
          <w:sz w:val="20"/>
          <w:szCs w:val="20"/>
        </w:rPr>
        <w:t>bru</w:t>
      </w:r>
      <w:r w:rsidR="006C78E9" w:rsidRPr="003D37F5">
        <w:rPr>
          <w:rFonts w:ascii="Century Gothic" w:hAnsi="Century Gothic"/>
          <w:b/>
          <w:bCs/>
          <w:i/>
          <w:iCs/>
          <w:sz w:val="20"/>
          <w:szCs w:val="20"/>
        </w:rPr>
        <w:t>tto) w wysokości</w:t>
      </w:r>
      <w:r w:rsidRPr="003D37F5">
        <w:rPr>
          <w:rFonts w:ascii="Century Gothic" w:hAnsi="Century Gothic"/>
          <w:b/>
          <w:bCs/>
          <w:i/>
          <w:iCs/>
          <w:sz w:val="20"/>
          <w:szCs w:val="20"/>
        </w:rPr>
        <w:t xml:space="preserve"> aż 5</w:t>
      </w:r>
      <w:r w:rsidR="003D37F5">
        <w:rPr>
          <w:rFonts w:ascii="Century Gothic" w:hAnsi="Century Gothic"/>
          <w:b/>
          <w:bCs/>
          <w:i/>
          <w:iCs/>
          <w:sz w:val="20"/>
          <w:szCs w:val="20"/>
        </w:rPr>
        <w:t>3,5</w:t>
      </w:r>
      <w:r w:rsidRPr="003D37F5">
        <w:rPr>
          <w:rFonts w:ascii="Century Gothic" w:hAnsi="Century Gothic"/>
          <w:b/>
          <w:bCs/>
          <w:i/>
          <w:iCs/>
          <w:sz w:val="20"/>
          <w:szCs w:val="20"/>
        </w:rPr>
        <w:t xml:space="preserve"> mln zł</w:t>
      </w:r>
      <w:r w:rsidR="003D37F5">
        <w:rPr>
          <w:rFonts w:ascii="Century Gothic" w:hAnsi="Century Gothic"/>
          <w:b/>
          <w:bCs/>
          <w:i/>
          <w:iCs/>
          <w:sz w:val="20"/>
          <w:szCs w:val="20"/>
        </w:rPr>
        <w:t>. (46 mln zł. netto)</w:t>
      </w:r>
      <w:r w:rsidRPr="00964E58">
        <w:rPr>
          <w:rFonts w:ascii="Century Gothic" w:hAnsi="Century Gothic"/>
          <w:i/>
          <w:iCs/>
          <w:sz w:val="20"/>
          <w:szCs w:val="20"/>
        </w:rPr>
        <w:t>.</w:t>
      </w:r>
      <w:r w:rsidR="006C78E9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C41D8A">
        <w:rPr>
          <w:rFonts w:ascii="Century Gothic" w:hAnsi="Century Gothic"/>
          <w:i/>
          <w:iCs/>
          <w:sz w:val="20"/>
          <w:szCs w:val="20"/>
        </w:rPr>
        <w:t xml:space="preserve">To doskonały rezultat potwierdzający słuszność przyjętych w strategii założeń i potencjał </w:t>
      </w:r>
      <w:proofErr w:type="spellStart"/>
      <w:r w:rsidR="00C41D8A">
        <w:rPr>
          <w:rFonts w:ascii="Century Gothic" w:hAnsi="Century Gothic"/>
          <w:i/>
          <w:iCs/>
          <w:sz w:val="20"/>
          <w:szCs w:val="20"/>
        </w:rPr>
        <w:t>Elektrotimu</w:t>
      </w:r>
      <w:proofErr w:type="spellEnd"/>
      <w:r w:rsidR="00C41D8A">
        <w:rPr>
          <w:rFonts w:ascii="Century Gothic" w:hAnsi="Century Gothic"/>
          <w:i/>
          <w:iCs/>
          <w:sz w:val="20"/>
          <w:szCs w:val="20"/>
        </w:rPr>
        <w:t>.</w:t>
      </w:r>
    </w:p>
    <w:p w14:paraId="5EAB35A6" w14:textId="4058097F" w:rsidR="00583F72" w:rsidRPr="00964E58" w:rsidRDefault="00C41D8A" w:rsidP="00964E58">
      <w:pPr>
        <w:spacing w:line="276" w:lineRule="auto"/>
        <w:jc w:val="both"/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</w:pPr>
      <w:r w:rsidRPr="00964E58">
        <w:rPr>
          <w:rFonts w:ascii="Century Gothic" w:hAnsi="Century Gothic"/>
          <w:i/>
          <w:iCs/>
          <w:sz w:val="20"/>
          <w:szCs w:val="20"/>
        </w:rPr>
        <w:t xml:space="preserve"> Nie osiadamy na laurach i widzimy realne szanse na jeszcze lepsze wyniki</w:t>
      </w:r>
      <w:r w:rsidRPr="00930D16">
        <w:rPr>
          <w:rFonts w:ascii="Century Gothic" w:hAnsi="Century Gothic"/>
          <w:i/>
          <w:iCs/>
          <w:sz w:val="20"/>
          <w:szCs w:val="20"/>
        </w:rPr>
        <w:t xml:space="preserve"> </w:t>
      </w:r>
      <w:r>
        <w:rPr>
          <w:rFonts w:ascii="Century Gothic" w:hAnsi="Century Gothic"/>
          <w:i/>
          <w:iCs/>
          <w:sz w:val="20"/>
          <w:szCs w:val="20"/>
        </w:rPr>
        <w:t xml:space="preserve">- </w:t>
      </w:r>
      <w:r w:rsidR="00930D16" w:rsidRPr="00930D16">
        <w:rPr>
          <w:rFonts w:ascii="Century Gothic" w:hAnsi="Century Gothic"/>
          <w:i/>
          <w:iCs/>
          <w:sz w:val="20"/>
          <w:szCs w:val="20"/>
        </w:rPr>
        <w:t>spodziewamy się mocnego drugiego półrocza, ponieważ największe kontrakty prowadzone w formule zaprojektuj-wybuduj dopiero wchodzą w fazę realizacji</w:t>
      </w:r>
      <w:r w:rsidR="00930D16">
        <w:rPr>
          <w:rFonts w:ascii="Century Gothic" w:hAnsi="Century Gothic"/>
          <w:i/>
          <w:iCs/>
          <w:sz w:val="20"/>
          <w:szCs w:val="20"/>
        </w:rPr>
        <w:t xml:space="preserve">. </w:t>
      </w:r>
      <w:r w:rsidR="003B1267" w:rsidRPr="00964E58">
        <w:rPr>
          <w:rFonts w:ascii="Century Gothic" w:hAnsi="Century Gothic"/>
          <w:i/>
          <w:iCs/>
          <w:sz w:val="20"/>
          <w:szCs w:val="20"/>
        </w:rPr>
        <w:t xml:space="preserve">, </w:t>
      </w:r>
      <w:r>
        <w:rPr>
          <w:rFonts w:ascii="Century Gothic" w:hAnsi="Century Gothic"/>
          <w:i/>
          <w:iCs/>
          <w:sz w:val="20"/>
          <w:szCs w:val="20"/>
        </w:rPr>
        <w:t xml:space="preserve">Na przyszłość patrzymy też </w:t>
      </w:r>
      <w:r w:rsidR="003B1267" w:rsidRPr="00964E58">
        <w:rPr>
          <w:rFonts w:ascii="Century Gothic" w:hAnsi="Century Gothic"/>
          <w:i/>
          <w:iCs/>
          <w:sz w:val="20"/>
          <w:szCs w:val="20"/>
        </w:rPr>
        <w:t xml:space="preserve">przez pryzmat </w:t>
      </w:r>
      <w:r w:rsidR="005120C2">
        <w:rPr>
          <w:rFonts w:ascii="Century Gothic" w:hAnsi="Century Gothic"/>
          <w:i/>
          <w:iCs/>
          <w:sz w:val="20"/>
          <w:szCs w:val="20"/>
        </w:rPr>
        <w:t xml:space="preserve">bardzo wysokiego </w:t>
      </w:r>
      <w:r w:rsidR="005120C2" w:rsidRPr="00964E58">
        <w:rPr>
          <w:rFonts w:ascii="Century Gothic" w:hAnsi="Century Gothic"/>
          <w:i/>
          <w:iCs/>
          <w:sz w:val="20"/>
          <w:szCs w:val="20"/>
        </w:rPr>
        <w:t xml:space="preserve"> </w:t>
      </w:r>
      <w:proofErr w:type="spellStart"/>
      <w:r w:rsidR="003B1267" w:rsidRPr="00964E58">
        <w:rPr>
          <w:rFonts w:ascii="Century Gothic" w:hAnsi="Century Gothic"/>
          <w:i/>
          <w:iCs/>
          <w:sz w:val="20"/>
          <w:szCs w:val="20"/>
        </w:rPr>
        <w:t>backlogu</w:t>
      </w:r>
      <w:proofErr w:type="spellEnd"/>
      <w:r w:rsidR="005120C2">
        <w:rPr>
          <w:rFonts w:ascii="Century Gothic" w:hAnsi="Century Gothic"/>
          <w:i/>
          <w:iCs/>
          <w:sz w:val="20"/>
          <w:szCs w:val="20"/>
        </w:rPr>
        <w:t xml:space="preserve"> (mimo wejścia w sezon wykonawczy)</w:t>
      </w:r>
      <w:r w:rsidR="003B1267" w:rsidRPr="00964E58">
        <w:rPr>
          <w:rFonts w:ascii="Century Gothic" w:hAnsi="Century Gothic"/>
          <w:i/>
          <w:iCs/>
          <w:sz w:val="20"/>
          <w:szCs w:val="20"/>
        </w:rPr>
        <w:t xml:space="preserve">, który osiągnął 643 mln zł. Ten wynik zapewnia nam </w:t>
      </w:r>
      <w:r w:rsidR="004100CF">
        <w:rPr>
          <w:rFonts w:ascii="Century Gothic" w:hAnsi="Century Gothic"/>
          <w:i/>
          <w:iCs/>
          <w:sz w:val="20"/>
          <w:szCs w:val="20"/>
        </w:rPr>
        <w:t>pożądany poziom przychodów</w:t>
      </w:r>
      <w:r w:rsidR="003B1267" w:rsidRPr="00964E58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4100CF">
        <w:rPr>
          <w:rFonts w:ascii="Century Gothic" w:hAnsi="Century Gothic"/>
          <w:i/>
          <w:iCs/>
          <w:sz w:val="20"/>
          <w:szCs w:val="20"/>
        </w:rPr>
        <w:t xml:space="preserve">w horyzoncie </w:t>
      </w:r>
      <w:r w:rsidR="00476754">
        <w:rPr>
          <w:rFonts w:ascii="Century Gothic" w:hAnsi="Century Gothic"/>
          <w:i/>
          <w:iCs/>
          <w:sz w:val="20"/>
          <w:szCs w:val="20"/>
        </w:rPr>
        <w:t xml:space="preserve"> rok</w:t>
      </w:r>
      <w:r w:rsidR="004100CF">
        <w:rPr>
          <w:rFonts w:ascii="Century Gothic" w:hAnsi="Century Gothic"/>
          <w:i/>
          <w:iCs/>
          <w:sz w:val="20"/>
          <w:szCs w:val="20"/>
        </w:rPr>
        <w:t>u</w:t>
      </w:r>
      <w:r w:rsidR="00476754">
        <w:rPr>
          <w:rFonts w:ascii="Century Gothic" w:hAnsi="Century Gothic"/>
          <w:i/>
          <w:iCs/>
          <w:sz w:val="20"/>
          <w:szCs w:val="20"/>
        </w:rPr>
        <w:t>,</w:t>
      </w:r>
      <w:r w:rsidR="003B1267" w:rsidRPr="00964E58">
        <w:rPr>
          <w:rFonts w:ascii="Century Gothic" w:hAnsi="Century Gothic"/>
          <w:i/>
          <w:iCs/>
          <w:sz w:val="20"/>
          <w:szCs w:val="20"/>
        </w:rPr>
        <w:t xml:space="preserve"> umożliwiając jednocześnie selektywne budowanie portfela zamówień na korzystnych marżach. Obserwujemy wyraźne ożywienie we wszystkich</w:t>
      </w:r>
      <w:r w:rsidR="00642C2C">
        <w:rPr>
          <w:rFonts w:ascii="Century Gothic" w:hAnsi="Century Gothic"/>
          <w:i/>
          <w:iCs/>
          <w:sz w:val="20"/>
          <w:szCs w:val="20"/>
        </w:rPr>
        <w:t xml:space="preserve"> obsługiwanych</w:t>
      </w:r>
      <w:r w:rsidR="003B1267" w:rsidRPr="00964E58">
        <w:rPr>
          <w:rFonts w:ascii="Century Gothic" w:hAnsi="Century Gothic"/>
          <w:i/>
          <w:iCs/>
          <w:sz w:val="20"/>
          <w:szCs w:val="20"/>
        </w:rPr>
        <w:t xml:space="preserve"> segmentach rynku. Rośnie liczba zamówień zarówno w sektorze obronnym, jak i energetycznym. </w:t>
      </w:r>
      <w:r w:rsidR="00070955">
        <w:rPr>
          <w:rFonts w:ascii="Century Gothic" w:hAnsi="Century Gothic"/>
          <w:i/>
          <w:iCs/>
          <w:sz w:val="20"/>
          <w:szCs w:val="20"/>
        </w:rPr>
        <w:t xml:space="preserve">Skupiamy się </w:t>
      </w:r>
      <w:r w:rsidR="003B1267" w:rsidRPr="00964E58">
        <w:rPr>
          <w:rFonts w:ascii="Century Gothic" w:hAnsi="Century Gothic"/>
          <w:i/>
          <w:iCs/>
          <w:sz w:val="20"/>
          <w:szCs w:val="20"/>
        </w:rPr>
        <w:t xml:space="preserve">na utrzymaniu rentowności </w:t>
      </w:r>
      <w:r w:rsidR="00070955">
        <w:rPr>
          <w:rFonts w:ascii="Century Gothic" w:hAnsi="Century Gothic"/>
          <w:i/>
          <w:iCs/>
          <w:sz w:val="20"/>
          <w:szCs w:val="20"/>
        </w:rPr>
        <w:t>i budowaniu dźwigni operacyjnej</w:t>
      </w:r>
      <w:r w:rsidR="00583F72" w:rsidRPr="00964E58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– </w:t>
      </w:r>
      <w:r w:rsidR="003D2822" w:rsidRPr="00964E58">
        <w:rPr>
          <w:rFonts w:ascii="Century Gothic" w:eastAsia="Times New Roman" w:hAnsi="Century Gothic" w:cs="Arial"/>
          <w:sz w:val="20"/>
          <w:szCs w:val="20"/>
          <w:lang w:eastAsia="pl-PL"/>
        </w:rPr>
        <w:t>mówi</w:t>
      </w:r>
      <w:r w:rsidR="00583F72" w:rsidRPr="00964E58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583F72" w:rsidRPr="00964E58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Artur Więznowski, </w:t>
      </w:r>
      <w:r w:rsidR="00E04CBA" w:rsidRPr="00964E58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P</w:t>
      </w:r>
      <w:r w:rsidR="00583F72" w:rsidRPr="00964E58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 xml:space="preserve">rezes </w:t>
      </w:r>
      <w:r w:rsidR="00E04CBA" w:rsidRPr="00964E58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Z</w:t>
      </w:r>
      <w:r w:rsidR="00583F72" w:rsidRPr="00964E58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arządu ELEKTROTIM S.A.</w:t>
      </w:r>
    </w:p>
    <w:p w14:paraId="0C5FE2BE" w14:textId="0505E4BF" w:rsidR="003B1267" w:rsidRPr="003B1267" w:rsidRDefault="003B1267" w:rsidP="00964E58">
      <w:pPr>
        <w:spacing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3B1267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Grupa ELEKTROTIM pozostaje jednym z giełdowych liderów pod względem stopy wypłacanej dywidendy, kontynuując </w:t>
      </w:r>
      <w:r w:rsidR="00F15606">
        <w:rPr>
          <w:rFonts w:ascii="Century Gothic" w:eastAsia="Times New Roman" w:hAnsi="Century Gothic" w:cs="Arial"/>
          <w:sz w:val="20"/>
          <w:szCs w:val="20"/>
          <w:lang w:eastAsia="pl-PL"/>
        </w:rPr>
        <w:t>zapisaną w strategii</w:t>
      </w:r>
      <w:r w:rsidRPr="003B1267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politykę dzielenia się zysk</w:t>
      </w:r>
      <w:r w:rsidR="008D1B7A">
        <w:rPr>
          <w:rFonts w:ascii="Century Gothic" w:eastAsia="Times New Roman" w:hAnsi="Century Gothic" w:cs="Arial"/>
          <w:sz w:val="20"/>
          <w:szCs w:val="20"/>
          <w:lang w:eastAsia="pl-PL"/>
        </w:rPr>
        <w:t>iem</w:t>
      </w:r>
      <w:r w:rsidRPr="003B1267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 akcjonariuszami.</w:t>
      </w:r>
      <w:r w:rsidR="00F15606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4 września</w:t>
      </w:r>
      <w:r w:rsidR="000F0382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 w:rsidR="000F0382" w:rsidRPr="000F0382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Spółka wypłaciła akcjonariuszom dywidendę za 2023 rok w wysokości 2,50 zł na akcję. </w:t>
      </w:r>
    </w:p>
    <w:p w14:paraId="4C05CA55" w14:textId="061F8E05" w:rsidR="00A546EE" w:rsidRPr="004E2D3F" w:rsidRDefault="003B1267" w:rsidP="004E2D3F">
      <w:pPr>
        <w:spacing w:line="276" w:lineRule="auto"/>
        <w:jc w:val="both"/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</w:pPr>
      <w:r w:rsidRPr="003B1267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W ciągu ostatnich dwóch lat wypłaciliśmy łącznie 40 mln zł dywidendy, co stanowi imponującą sumę w porównaniu do </w:t>
      </w:r>
      <w:r w:rsidR="000F0382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ok. </w:t>
      </w:r>
      <w:r w:rsidR="009567C8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8</w:t>
      </w:r>
      <w:r w:rsidR="00672602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0</w:t>
      </w:r>
      <w:r w:rsidR="000F0382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 </w:t>
      </w:r>
      <w:r w:rsidRPr="003B1267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mln zł wypłaconych w </w:t>
      </w:r>
      <w:r w:rsidR="009567C8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kilkunastu </w:t>
      </w:r>
      <w:r w:rsidRPr="003B1267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wcześniejszych </w:t>
      </w:r>
      <w:r w:rsidR="009567C8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latach</w:t>
      </w:r>
      <w:r w:rsidR="008A2B93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,</w:t>
      </w:r>
      <w:r w:rsidR="009567C8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 </w:t>
      </w:r>
      <w:r w:rsidRPr="003B1267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od debiutu na giełdzie w 2007 roku. Nasza strategia</w:t>
      </w:r>
      <w:r w:rsidR="00070955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, </w:t>
      </w:r>
      <w:r w:rsidRPr="003B1267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zakłada przeznaczanie co najmniej 50 proc. zysku jednostkowego na dywidendę</w:t>
      </w:r>
      <w:r w:rsidR="00A12C1D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.</w:t>
      </w:r>
      <w:r w:rsidRPr="003B1267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 </w:t>
      </w:r>
      <w:r w:rsidR="00A12C1D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W</w:t>
      </w:r>
      <w:r w:rsidRPr="003B1267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 ostatnich latach te wartości były wyższe – w 2023 roku było to </w:t>
      </w:r>
      <w:r w:rsidR="00BA1474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65</w:t>
      </w:r>
      <w:r w:rsidRPr="003B1267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 proc., a w 2024 roku </w:t>
      </w:r>
      <w:r w:rsidR="00BA1474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61</w:t>
      </w:r>
      <w:r w:rsidRPr="003B1267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 proc. </w:t>
      </w:r>
      <w:r w:rsidR="009B412E" w:rsidRPr="009B412E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>Przy takiej stopie dywidendy nasza spółka należy do najbardziej atrakcyjnych na giełdzie, z wskaźnikiem DY na poziomie 8-10%. Zamierzamy kontynuować tę politykę w przyszłości</w:t>
      </w:r>
      <w:r w:rsidR="009B412E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 </w:t>
      </w:r>
      <w:r w:rsidRPr="003B1267">
        <w:rPr>
          <w:rFonts w:ascii="Century Gothic" w:eastAsia="Times New Roman" w:hAnsi="Century Gothic" w:cs="Arial"/>
          <w:i/>
          <w:iCs/>
          <w:sz w:val="20"/>
          <w:szCs w:val="20"/>
          <w:lang w:eastAsia="pl-PL"/>
        </w:rPr>
        <w:t xml:space="preserve">– </w:t>
      </w:r>
      <w:r w:rsidRPr="003B1267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powiedział </w:t>
      </w:r>
      <w:r w:rsidRPr="003B1267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Artur Więznowski, Prezes ELEKTROTIM S.A.</w:t>
      </w:r>
    </w:p>
    <w:p w14:paraId="5B8B3029" w14:textId="527F3A0B" w:rsidR="000D03CE" w:rsidRPr="003B1267" w:rsidRDefault="00204148" w:rsidP="00202ADA">
      <w:pPr>
        <w:spacing w:after="0" w:line="240" w:lineRule="exact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B1267">
        <w:rPr>
          <w:rFonts w:ascii="Century Gothic" w:hAnsi="Century Gothic"/>
          <w:b/>
          <w:bCs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E1D2E" wp14:editId="610E20B1">
                <wp:simplePos x="0" y="0"/>
                <wp:positionH relativeFrom="column">
                  <wp:posOffset>1366520</wp:posOffset>
                </wp:positionH>
                <wp:positionV relativeFrom="paragraph">
                  <wp:posOffset>7951</wp:posOffset>
                </wp:positionV>
                <wp:extent cx="3038475" cy="0"/>
                <wp:effectExtent l="0" t="0" r="0" b="0"/>
                <wp:wrapNone/>
                <wp:docPr id="165556974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4686C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6pt,.65pt" to="346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" strokecolor="#c00000" strokeweight=".5pt">
                <v:stroke joinstyle="miter"/>
              </v:line>
            </w:pict>
          </mc:Fallback>
        </mc:AlternateContent>
      </w:r>
    </w:p>
    <w:p w14:paraId="2DCC2291" w14:textId="2C122349" w:rsidR="00C333CE" w:rsidRPr="003B1267" w:rsidRDefault="00CC5824" w:rsidP="00D37347">
      <w:pPr>
        <w:rPr>
          <w:rFonts w:ascii="Century Gothic" w:hAnsi="Century Gothic"/>
          <w:color w:val="808080" w:themeColor="background1" w:themeShade="80"/>
          <w:sz w:val="15"/>
          <w:szCs w:val="15"/>
        </w:rPr>
      </w:pPr>
      <w:r w:rsidRPr="003B1267">
        <w:rPr>
          <w:rFonts w:ascii="Century Gothic" w:hAnsi="Century Gothic"/>
          <w:color w:val="808080" w:themeColor="background1" w:themeShade="80"/>
          <w:sz w:val="15"/>
          <w:szCs w:val="15"/>
        </w:rPr>
        <w:t>ELEKTROTIM S.A. od 25 lat zajmuje czołową pozycję wśród polskich firm elektroinstalacyjnych. Firma jest wiodącym dostawcą inżynierskich rozwiązań wybranych usług elektroenergetycznych i systemów bezpieczeństwa w modelu EPCM (zarządzania projektami). Specjalizuje się w wykonawstwie sieci elektroenergetycznych niskich, średnich i najwyższych napięć, instalacji elektrycznych silnoprądowych i słaboprądowych oraz integracji systemów bezpieczeństwa a także usług skierowanych na rzecz samorządów takich jak oświetlenie, drogi czy ścieżki rowerowe. ELEKTROTIM S.A. projektuje nowoczesne instalacje, produkuje rozdzielnice elektryczne, świadczy kompleksowe usługi serwisowe i zarządza wielkoskalowymi przedsięwzięciami budowlanymi. Usługi firmy obejmują rynek wojskowy, energetyczny, przemysłowy, drogowy i trakcyjny. Od 2007 roku akcje ELEKTROTIM S.A. są notowane na Giełdzie Papierów Wartościowych w Warszawie, od 2023 roku spółka wchodzi w skład indeksu sWIG80.</w:t>
      </w:r>
    </w:p>
    <w:sectPr w:rsidR="00C333CE" w:rsidRPr="003B1267" w:rsidSect="00E5194B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5CC"/>
    <w:multiLevelType w:val="hybridMultilevel"/>
    <w:tmpl w:val="E6DAF0F6"/>
    <w:lvl w:ilvl="0" w:tplc="C02876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8326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8C"/>
    <w:rsid w:val="00011F31"/>
    <w:rsid w:val="00023D7E"/>
    <w:rsid w:val="00026016"/>
    <w:rsid w:val="000458A0"/>
    <w:rsid w:val="00051D85"/>
    <w:rsid w:val="0005257E"/>
    <w:rsid w:val="00070955"/>
    <w:rsid w:val="000A0EBD"/>
    <w:rsid w:val="000A57BF"/>
    <w:rsid w:val="000A62DB"/>
    <w:rsid w:val="000B67F5"/>
    <w:rsid w:val="000D03CE"/>
    <w:rsid w:val="000D4BEF"/>
    <w:rsid w:val="000E03BE"/>
    <w:rsid w:val="000F0382"/>
    <w:rsid w:val="00102117"/>
    <w:rsid w:val="00122955"/>
    <w:rsid w:val="00146C75"/>
    <w:rsid w:val="0017139B"/>
    <w:rsid w:val="00176566"/>
    <w:rsid w:val="00177F0F"/>
    <w:rsid w:val="001863CC"/>
    <w:rsid w:val="00193C4F"/>
    <w:rsid w:val="001A1330"/>
    <w:rsid w:val="001B4AEE"/>
    <w:rsid w:val="001C597A"/>
    <w:rsid w:val="001C5EBB"/>
    <w:rsid w:val="001D3418"/>
    <w:rsid w:val="00201E11"/>
    <w:rsid w:val="00202ADA"/>
    <w:rsid w:val="00204148"/>
    <w:rsid w:val="0022507E"/>
    <w:rsid w:val="00234B21"/>
    <w:rsid w:val="0026317B"/>
    <w:rsid w:val="002D5428"/>
    <w:rsid w:val="0030765A"/>
    <w:rsid w:val="00332A50"/>
    <w:rsid w:val="003528D2"/>
    <w:rsid w:val="0035405D"/>
    <w:rsid w:val="00381CE6"/>
    <w:rsid w:val="003B0165"/>
    <w:rsid w:val="003B0D43"/>
    <w:rsid w:val="003B1267"/>
    <w:rsid w:val="003C26E0"/>
    <w:rsid w:val="003D2822"/>
    <w:rsid w:val="003D37F5"/>
    <w:rsid w:val="003D4CF6"/>
    <w:rsid w:val="003D59EF"/>
    <w:rsid w:val="003E72E8"/>
    <w:rsid w:val="003F3C74"/>
    <w:rsid w:val="004100CF"/>
    <w:rsid w:val="00411E3F"/>
    <w:rsid w:val="00430E8A"/>
    <w:rsid w:val="004352DF"/>
    <w:rsid w:val="00437FAF"/>
    <w:rsid w:val="0044218C"/>
    <w:rsid w:val="00446932"/>
    <w:rsid w:val="00455ACA"/>
    <w:rsid w:val="00465EC9"/>
    <w:rsid w:val="00473AF9"/>
    <w:rsid w:val="00476754"/>
    <w:rsid w:val="00491230"/>
    <w:rsid w:val="004914FA"/>
    <w:rsid w:val="004C002C"/>
    <w:rsid w:val="004C3CC1"/>
    <w:rsid w:val="004D23B7"/>
    <w:rsid w:val="004D57E9"/>
    <w:rsid w:val="004D7645"/>
    <w:rsid w:val="004E1776"/>
    <w:rsid w:val="004E1B48"/>
    <w:rsid w:val="004E2D3F"/>
    <w:rsid w:val="004F5DBA"/>
    <w:rsid w:val="005052DD"/>
    <w:rsid w:val="005120C2"/>
    <w:rsid w:val="00516284"/>
    <w:rsid w:val="0052196D"/>
    <w:rsid w:val="00526089"/>
    <w:rsid w:val="00530082"/>
    <w:rsid w:val="0053592F"/>
    <w:rsid w:val="00583F72"/>
    <w:rsid w:val="005916C8"/>
    <w:rsid w:val="005A5CA7"/>
    <w:rsid w:val="005D2735"/>
    <w:rsid w:val="005E5714"/>
    <w:rsid w:val="005F3FF7"/>
    <w:rsid w:val="00620EC8"/>
    <w:rsid w:val="00642C2C"/>
    <w:rsid w:val="00664962"/>
    <w:rsid w:val="00672602"/>
    <w:rsid w:val="00674176"/>
    <w:rsid w:val="00681D87"/>
    <w:rsid w:val="00694F42"/>
    <w:rsid w:val="00697187"/>
    <w:rsid w:val="006B4F64"/>
    <w:rsid w:val="006C78E9"/>
    <w:rsid w:val="006D1759"/>
    <w:rsid w:val="006D72D6"/>
    <w:rsid w:val="006E3B9B"/>
    <w:rsid w:val="006F4A02"/>
    <w:rsid w:val="007132E8"/>
    <w:rsid w:val="00721618"/>
    <w:rsid w:val="00742AC9"/>
    <w:rsid w:val="007471B0"/>
    <w:rsid w:val="00771A59"/>
    <w:rsid w:val="00784582"/>
    <w:rsid w:val="007A3E52"/>
    <w:rsid w:val="007A6845"/>
    <w:rsid w:val="007B1012"/>
    <w:rsid w:val="007B6F36"/>
    <w:rsid w:val="007C774A"/>
    <w:rsid w:val="007E21F0"/>
    <w:rsid w:val="007F1282"/>
    <w:rsid w:val="007F6D4A"/>
    <w:rsid w:val="00822927"/>
    <w:rsid w:val="00830E3F"/>
    <w:rsid w:val="008337F6"/>
    <w:rsid w:val="00857B67"/>
    <w:rsid w:val="008839D0"/>
    <w:rsid w:val="00887D50"/>
    <w:rsid w:val="00891A50"/>
    <w:rsid w:val="008A2B93"/>
    <w:rsid w:val="008A38A1"/>
    <w:rsid w:val="008A49B3"/>
    <w:rsid w:val="008B38EF"/>
    <w:rsid w:val="008C7CCD"/>
    <w:rsid w:val="008D1B7A"/>
    <w:rsid w:val="008D4318"/>
    <w:rsid w:val="008F29C6"/>
    <w:rsid w:val="008F67BD"/>
    <w:rsid w:val="009108AD"/>
    <w:rsid w:val="00913E57"/>
    <w:rsid w:val="00924D5F"/>
    <w:rsid w:val="0092752F"/>
    <w:rsid w:val="00930D16"/>
    <w:rsid w:val="009567C8"/>
    <w:rsid w:val="00964E58"/>
    <w:rsid w:val="009A6319"/>
    <w:rsid w:val="009B3F78"/>
    <w:rsid w:val="009B412E"/>
    <w:rsid w:val="009E1348"/>
    <w:rsid w:val="009E5EA1"/>
    <w:rsid w:val="009F1FBE"/>
    <w:rsid w:val="00A12C1D"/>
    <w:rsid w:val="00A15C96"/>
    <w:rsid w:val="00A303F4"/>
    <w:rsid w:val="00A4705A"/>
    <w:rsid w:val="00A546EE"/>
    <w:rsid w:val="00AB4EE7"/>
    <w:rsid w:val="00AC2549"/>
    <w:rsid w:val="00AE78E8"/>
    <w:rsid w:val="00AF252F"/>
    <w:rsid w:val="00AF4D3E"/>
    <w:rsid w:val="00B06370"/>
    <w:rsid w:val="00B06A06"/>
    <w:rsid w:val="00B33D97"/>
    <w:rsid w:val="00B34157"/>
    <w:rsid w:val="00B67BEA"/>
    <w:rsid w:val="00B92597"/>
    <w:rsid w:val="00BA1474"/>
    <w:rsid w:val="00BB2171"/>
    <w:rsid w:val="00BD2D87"/>
    <w:rsid w:val="00BD6CA4"/>
    <w:rsid w:val="00BE5357"/>
    <w:rsid w:val="00C05106"/>
    <w:rsid w:val="00C333CE"/>
    <w:rsid w:val="00C41D8A"/>
    <w:rsid w:val="00C51134"/>
    <w:rsid w:val="00C52D84"/>
    <w:rsid w:val="00C64A1A"/>
    <w:rsid w:val="00C80CC8"/>
    <w:rsid w:val="00CB07E6"/>
    <w:rsid w:val="00CC5824"/>
    <w:rsid w:val="00D36F7B"/>
    <w:rsid w:val="00D37347"/>
    <w:rsid w:val="00D60EE9"/>
    <w:rsid w:val="00D70A9C"/>
    <w:rsid w:val="00DA4AA0"/>
    <w:rsid w:val="00DA4E09"/>
    <w:rsid w:val="00DC42A0"/>
    <w:rsid w:val="00DE5620"/>
    <w:rsid w:val="00DF1397"/>
    <w:rsid w:val="00DF3211"/>
    <w:rsid w:val="00DF352F"/>
    <w:rsid w:val="00E000FA"/>
    <w:rsid w:val="00E04CBA"/>
    <w:rsid w:val="00E11D1C"/>
    <w:rsid w:val="00E25906"/>
    <w:rsid w:val="00E4207B"/>
    <w:rsid w:val="00E5194B"/>
    <w:rsid w:val="00EA1159"/>
    <w:rsid w:val="00ED378A"/>
    <w:rsid w:val="00EE003D"/>
    <w:rsid w:val="00EE675B"/>
    <w:rsid w:val="00EE686E"/>
    <w:rsid w:val="00F07433"/>
    <w:rsid w:val="00F15606"/>
    <w:rsid w:val="00F25B43"/>
    <w:rsid w:val="00F460E6"/>
    <w:rsid w:val="00F57119"/>
    <w:rsid w:val="00F57994"/>
    <w:rsid w:val="00F7309A"/>
    <w:rsid w:val="00F75F47"/>
    <w:rsid w:val="00FA5926"/>
    <w:rsid w:val="00FA7F5A"/>
    <w:rsid w:val="00FC1541"/>
    <w:rsid w:val="00FC4693"/>
    <w:rsid w:val="00F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67E6"/>
  <w15:chartTrackingRefBased/>
  <w15:docId w15:val="{3317D16F-3574-4086-97FD-B3F0E971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2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2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2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2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2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2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2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2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2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2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21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21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21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21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21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21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2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2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2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2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2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21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21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21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2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21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218C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4F5DB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et1">
    <w:name w:val="et1"/>
    <w:basedOn w:val="Standardowy"/>
    <w:uiPriority w:val="99"/>
    <w:rsid w:val="007A6845"/>
    <w:pPr>
      <w:spacing w:after="0" w:line="240" w:lineRule="auto"/>
    </w:pPr>
    <w:rPr>
      <w:rFonts w:ascii="Arial" w:hAnsi="Arial"/>
      <w:sz w:val="16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rPr>
        <w:rFonts w:ascii="Arial" w:hAnsi="Arial"/>
        <w:sz w:val="16"/>
      </w:rPr>
      <w:tblPr/>
      <w:tcPr>
        <w:shd w:val="clear" w:color="auto" w:fill="A6A6A6" w:themeFill="background1" w:themeFillShade="A6"/>
      </w:tcPr>
    </w:tblStylePr>
    <w:tblStylePr w:type="lastRow">
      <w:rPr>
        <w:rFonts w:ascii="Arial" w:hAnsi="Arial"/>
        <w:sz w:val="16"/>
      </w:rPr>
      <w:tblPr/>
      <w:tcPr>
        <w:shd w:val="clear" w:color="auto" w:fill="D9D9D9" w:themeFill="background1" w:themeFillShade="D9"/>
      </w:tcPr>
    </w:tblStylePr>
  </w:style>
  <w:style w:type="paragraph" w:styleId="Poprawka">
    <w:name w:val="Revision"/>
    <w:hidden/>
    <w:uiPriority w:val="99"/>
    <w:semiHidden/>
    <w:rsid w:val="00F0743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77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7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7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F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Rucińska</dc:creator>
  <cp:keywords/>
  <dc:description/>
  <cp:lastModifiedBy>Małgorzata Barańska</cp:lastModifiedBy>
  <cp:revision>2</cp:revision>
  <cp:lastPrinted>2024-05-27T11:12:00Z</cp:lastPrinted>
  <dcterms:created xsi:type="dcterms:W3CDTF">2025-02-24T12:38:00Z</dcterms:created>
  <dcterms:modified xsi:type="dcterms:W3CDTF">2025-02-24T12:38:00Z</dcterms:modified>
</cp:coreProperties>
</file>